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2BDB" w14:textId="77777777" w:rsidR="00B86615" w:rsidRPr="000A3FAD" w:rsidRDefault="00B86615" w:rsidP="00B86615">
      <w:pPr>
        <w:spacing w:after="160" w:line="278" w:lineRule="auto"/>
        <w:jc w:val="center"/>
        <w:rPr>
          <w:b/>
          <w:bCs/>
        </w:rPr>
      </w:pPr>
      <w:r w:rsidRPr="000A3FAD">
        <w:rPr>
          <w:b/>
          <w:bCs/>
        </w:rPr>
        <w:t xml:space="preserve">                       FICHA INFORMATIVA DEL PLAN CONDOMINIO SEGURO          </w:t>
      </w:r>
    </w:p>
    <w:p w14:paraId="6F6DD14A" w14:textId="7ED7CFBE" w:rsidR="00B86615" w:rsidRPr="000A3FAD" w:rsidRDefault="00B86615" w:rsidP="00B86615">
      <w:pPr>
        <w:spacing w:after="160" w:line="278" w:lineRule="auto"/>
        <w:rPr>
          <w:b/>
          <w:bCs/>
        </w:rPr>
      </w:pPr>
      <w:r w:rsidRPr="000A3FAD">
        <w:rPr>
          <w:b/>
          <w:bCs/>
        </w:rPr>
        <w:t xml:space="preserve">                                                                               (PCS) Nov 2025</w:t>
      </w:r>
    </w:p>
    <w:p w14:paraId="6E7198F1" w14:textId="106FD712" w:rsidR="00992301" w:rsidRPr="000A3FAD" w:rsidRDefault="00992301" w:rsidP="002767C0">
      <w:pPr>
        <w:jc w:val="center"/>
      </w:pPr>
    </w:p>
    <w:tbl>
      <w:tblPr>
        <w:tblStyle w:val="Tablaconcuadrcula1clara-nfasis3"/>
        <w:tblW w:w="0" w:type="auto"/>
        <w:tblLook w:val="04A0" w:firstRow="1" w:lastRow="0" w:firstColumn="1" w:lastColumn="0" w:noHBand="0" w:noVBand="1"/>
      </w:tblPr>
      <w:tblGrid>
        <w:gridCol w:w="8630"/>
      </w:tblGrid>
      <w:tr w:rsidR="002767C0" w:rsidRPr="000A3FAD" w14:paraId="0ADF687F" w14:textId="77777777" w:rsidTr="0027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1CB946D7" w14:textId="4601A62C" w:rsidR="002767C0" w:rsidRPr="000A3FAD" w:rsidRDefault="00B86615" w:rsidP="00B86615">
            <w:pPr>
              <w:spacing w:after="160" w:line="278" w:lineRule="auto"/>
              <w:rPr>
                <w:rFonts w:asciiTheme="majorHAnsi" w:hAnsiTheme="majorHAnsi" w:cstheme="majorHAnsi"/>
              </w:rPr>
            </w:pPr>
            <w:r w:rsidRPr="000A3FAD">
              <w:t>¿QUÉ ES EL PLAN CONDOMINIO SEGURO (PCS)?</w:t>
            </w:r>
          </w:p>
        </w:tc>
      </w:tr>
      <w:tr w:rsidR="002767C0" w:rsidRPr="000A3FAD" w14:paraId="3C3C341B" w14:textId="77777777" w:rsidTr="002767C0">
        <w:tc>
          <w:tcPr>
            <w:cnfStyle w:val="001000000000" w:firstRow="0" w:lastRow="0" w:firstColumn="1" w:lastColumn="0" w:oddVBand="0" w:evenVBand="0" w:oddHBand="0" w:evenHBand="0" w:firstRowFirstColumn="0" w:firstRowLastColumn="0" w:lastRowFirstColumn="0" w:lastRowLastColumn="0"/>
            <w:tcW w:w="8780" w:type="dxa"/>
          </w:tcPr>
          <w:p w14:paraId="3D5C44DD" w14:textId="77777777" w:rsidR="00B86615" w:rsidRPr="000A3FAD" w:rsidRDefault="00B86615" w:rsidP="00B86615">
            <w:p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El PCS es una herramienta de gestión planteada en el marco de la Propuesta N°8 del Plan de Gobierno Comunal 2024–2028 de la Municipalidad de Cerro Navia.</w:t>
            </w:r>
            <w:r w:rsidRPr="000A3FAD">
              <w:rPr>
                <w:rFonts w:asciiTheme="majorHAnsi" w:hAnsiTheme="majorHAnsi" w:cstheme="majorHAnsi"/>
                <w:b w:val="0"/>
                <w:bCs w:val="0"/>
              </w:rPr>
              <w:br/>
              <w:t>Su objetivo es aunar bajo un mismo marco conceptual todas las intervenciones municipales dirigidas a los condominios de vivienda social en la comuna, incorporando el enfoque de género como principio transversal para garantizar la participación equitativa y la seguridad integral de todas las personas.</w:t>
            </w:r>
          </w:p>
          <w:p w14:paraId="17CAADDA" w14:textId="34EC77CF" w:rsidR="00B86615" w:rsidRPr="000A3FAD" w:rsidRDefault="00B86615" w:rsidP="00B86615">
            <w:p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Objetivo General:</w:t>
            </w:r>
          </w:p>
          <w:p w14:paraId="37B88111" w14:textId="4AB026F7" w:rsidR="002767C0" w:rsidRPr="000A3FAD" w:rsidRDefault="00B86615" w:rsidP="002767C0">
            <w:p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El Plan busca mejorar sistemáticamente la calidad de vida y la convivencia de las comunidades que habitan en régimen de copropiedad, poniendo un énfasis fundamental en la temática de la seguridad y en la promoción de relaciones igualitarias, libres de violencia y discriminación, dentro de los espacios comunes.</w:t>
            </w:r>
          </w:p>
        </w:tc>
      </w:tr>
    </w:tbl>
    <w:p w14:paraId="3015374D" w14:textId="77777777" w:rsidR="002767C0" w:rsidRPr="000A3FAD" w:rsidRDefault="002767C0" w:rsidP="002767C0">
      <w:pPr>
        <w:jc w:val="both"/>
      </w:pPr>
    </w:p>
    <w:tbl>
      <w:tblPr>
        <w:tblStyle w:val="Tablaconcuadrcula1clara-nfasis3"/>
        <w:tblW w:w="0" w:type="auto"/>
        <w:tblLook w:val="04A0" w:firstRow="1" w:lastRow="0" w:firstColumn="1" w:lastColumn="0" w:noHBand="0" w:noVBand="1"/>
      </w:tblPr>
      <w:tblGrid>
        <w:gridCol w:w="8630"/>
      </w:tblGrid>
      <w:tr w:rsidR="00B86615" w:rsidRPr="000A3FAD" w14:paraId="6F4B0FAC" w14:textId="77777777" w:rsidTr="00535A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1AB6BBB0" w14:textId="34ABB68A" w:rsidR="00B86615" w:rsidRPr="000A3FAD" w:rsidRDefault="00B86615" w:rsidP="00535A3F">
            <w:pPr>
              <w:spacing w:after="160" w:line="278" w:lineRule="auto"/>
            </w:pPr>
            <w:r w:rsidRPr="000A3FAD">
              <w:t>Objetivos Específicos:</w:t>
            </w:r>
          </w:p>
        </w:tc>
      </w:tr>
      <w:tr w:rsidR="00B86615" w:rsidRPr="000A3FAD" w14:paraId="1B9F9BC8" w14:textId="77777777" w:rsidTr="00535A3F">
        <w:tc>
          <w:tcPr>
            <w:cnfStyle w:val="001000000000" w:firstRow="0" w:lastRow="0" w:firstColumn="1" w:lastColumn="0" w:oddVBand="0" w:evenVBand="0" w:oddHBand="0" w:evenHBand="0" w:firstRowFirstColumn="0" w:firstRowLastColumn="0" w:lastRowFirstColumn="0" w:lastRowLastColumn="0"/>
            <w:tcW w:w="8780" w:type="dxa"/>
          </w:tcPr>
          <w:p w14:paraId="2DA5374A" w14:textId="0C30176E" w:rsidR="00B86615" w:rsidRPr="000A3FAD" w:rsidRDefault="00B86615" w:rsidP="00B86615">
            <w:pPr>
              <w:spacing w:after="160" w:line="278" w:lineRule="auto"/>
              <w:jc w:val="both"/>
            </w:pPr>
          </w:p>
          <w:p w14:paraId="768F5B0A" w14:textId="77777777" w:rsidR="00B86615" w:rsidRPr="000A3FAD" w:rsidRDefault="00B86615" w:rsidP="00B86615">
            <w:pPr>
              <w:numPr>
                <w:ilvl w:val="0"/>
                <w:numId w:val="17"/>
              </w:numPr>
              <w:spacing w:after="160" w:line="278" w:lineRule="auto"/>
              <w:jc w:val="both"/>
              <w:rPr>
                <w:b w:val="0"/>
                <w:bCs w:val="0"/>
              </w:rPr>
            </w:pPr>
            <w:r w:rsidRPr="000A3FAD">
              <w:rPr>
                <w:b w:val="0"/>
                <w:bCs w:val="0"/>
              </w:rPr>
              <w:t>Generar actividades que fomenten la cohesión social y vincular a la comunidad para resolver conflictos desde una perspectiva inclusiva y de equidad de género.</w:t>
            </w:r>
          </w:p>
          <w:p w14:paraId="74A4943A" w14:textId="77777777" w:rsidR="00B86615" w:rsidRPr="000A3FAD" w:rsidRDefault="00B86615" w:rsidP="00B86615">
            <w:pPr>
              <w:numPr>
                <w:ilvl w:val="0"/>
                <w:numId w:val="17"/>
              </w:numPr>
              <w:spacing w:after="160" w:line="278" w:lineRule="auto"/>
              <w:jc w:val="both"/>
              <w:rPr>
                <w:b w:val="0"/>
                <w:bCs w:val="0"/>
              </w:rPr>
            </w:pPr>
            <w:r w:rsidRPr="000A3FAD">
              <w:rPr>
                <w:b w:val="0"/>
                <w:bCs w:val="0"/>
              </w:rPr>
              <w:t>Apalancar recursos que permitan generar mejoras significativas en infraestructura de los bienes comunes, considerando criterios de seguridad urbana con enfoque de género (iluminación, visibilidad, acceso seguro y corresponsable).</w:t>
            </w:r>
          </w:p>
          <w:p w14:paraId="20453F71" w14:textId="1BC094E8" w:rsidR="00B86615" w:rsidRPr="000A3FAD" w:rsidRDefault="00B86615" w:rsidP="00B86615">
            <w:pPr>
              <w:numPr>
                <w:ilvl w:val="0"/>
                <w:numId w:val="17"/>
              </w:numPr>
              <w:spacing w:after="160" w:line="278" w:lineRule="auto"/>
              <w:jc w:val="both"/>
            </w:pPr>
            <w:r w:rsidRPr="000A3FAD">
              <w:rPr>
                <w:b w:val="0"/>
                <w:bCs w:val="0"/>
              </w:rPr>
              <w:t>Capacitar sobre la Ley de Copropiedad Inmobiliaria (21.442) y administración, para propender a la formalización de los comités de administración y asegurar su correcto funcionamiento, promoviendo la participación equilibrada de mujeres, hombres y diversidades en cargos de representación y toma de decisiones.</w:t>
            </w:r>
          </w:p>
        </w:tc>
      </w:tr>
    </w:tbl>
    <w:p w14:paraId="0CFCC0D6" w14:textId="77777777" w:rsidR="00B86615" w:rsidRPr="000A3FAD" w:rsidRDefault="00B86615" w:rsidP="002767C0">
      <w:pPr>
        <w:jc w:val="both"/>
      </w:pPr>
    </w:p>
    <w:tbl>
      <w:tblPr>
        <w:tblStyle w:val="Tablaconcuadrcula1clara-nfasis3"/>
        <w:tblW w:w="0" w:type="auto"/>
        <w:tblLook w:val="04A0" w:firstRow="1" w:lastRow="0" w:firstColumn="1" w:lastColumn="0" w:noHBand="0" w:noVBand="1"/>
      </w:tblPr>
      <w:tblGrid>
        <w:gridCol w:w="8630"/>
      </w:tblGrid>
      <w:tr w:rsidR="00B86615" w:rsidRPr="000A3FAD" w14:paraId="5C72AF15" w14:textId="77777777" w:rsidTr="00535A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04AC2E23" w14:textId="03A7E76F" w:rsidR="00B86615" w:rsidRPr="000A3FAD" w:rsidRDefault="00B86615" w:rsidP="00B86615">
            <w:pPr>
              <w:spacing w:after="160" w:line="278" w:lineRule="auto"/>
            </w:pPr>
            <w:r w:rsidRPr="000A3FAD">
              <w:t>¿CÓMO ADHERIRSE AL PCS?</w:t>
            </w:r>
          </w:p>
        </w:tc>
      </w:tr>
      <w:tr w:rsidR="00B86615" w:rsidRPr="000A3FAD" w14:paraId="6E13B1C2" w14:textId="77777777" w:rsidTr="00535A3F">
        <w:tc>
          <w:tcPr>
            <w:cnfStyle w:val="001000000000" w:firstRow="0" w:lastRow="0" w:firstColumn="1" w:lastColumn="0" w:oddVBand="0" w:evenVBand="0" w:oddHBand="0" w:evenHBand="0" w:firstRowFirstColumn="0" w:firstRowLastColumn="0" w:lastRowFirstColumn="0" w:lastRowLastColumn="0"/>
            <w:tcW w:w="8780" w:type="dxa"/>
          </w:tcPr>
          <w:p w14:paraId="36B3A593" w14:textId="77777777" w:rsidR="00B86615" w:rsidRPr="000A3FAD" w:rsidRDefault="00B86615" w:rsidP="00535A3F">
            <w:pPr>
              <w:spacing w:after="160" w:line="278" w:lineRule="auto"/>
              <w:jc w:val="both"/>
            </w:pPr>
          </w:p>
          <w:p w14:paraId="5408BBA6" w14:textId="7B8123E8" w:rsidR="00B86615" w:rsidRPr="000A3FAD" w:rsidRDefault="00B86615" w:rsidP="00B86615">
            <w:p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La adhesión al PCS otorga el universo de condominios con los cuales trabajará el municipio. Se formaliza mediante la suscripción de un acta que estipula las condiciones del trabajo colaborativo entre la copropiedad y el municipio, incluyendo el compromiso de incorporar la igualdad de género como principio orientador del trabajo comunitario.</w:t>
            </w:r>
          </w:p>
        </w:tc>
      </w:tr>
    </w:tbl>
    <w:p w14:paraId="57A05566" w14:textId="77777777" w:rsidR="00B86615" w:rsidRPr="000A3FAD" w:rsidRDefault="00B86615" w:rsidP="002767C0">
      <w:pPr>
        <w:jc w:val="both"/>
      </w:pPr>
    </w:p>
    <w:p w14:paraId="3AB4FBBB" w14:textId="77777777" w:rsidR="00B86615" w:rsidRPr="000A3FAD" w:rsidRDefault="00B86615" w:rsidP="002767C0">
      <w:pPr>
        <w:jc w:val="both"/>
      </w:pPr>
    </w:p>
    <w:p w14:paraId="7675EAF7" w14:textId="77777777" w:rsidR="002855C7" w:rsidRPr="000A3FAD" w:rsidRDefault="002855C7" w:rsidP="002767C0">
      <w:pPr>
        <w:jc w:val="both"/>
      </w:pPr>
    </w:p>
    <w:p w14:paraId="7E3D5C42" w14:textId="77777777" w:rsidR="00B86615" w:rsidRPr="000A3FAD" w:rsidRDefault="00B86615" w:rsidP="002767C0">
      <w:pPr>
        <w:jc w:val="both"/>
      </w:pPr>
    </w:p>
    <w:tbl>
      <w:tblPr>
        <w:tblStyle w:val="Tablaconcuadrcula1clara-nfasis3"/>
        <w:tblW w:w="0" w:type="auto"/>
        <w:tblLook w:val="04A0" w:firstRow="1" w:lastRow="0" w:firstColumn="1" w:lastColumn="0" w:noHBand="0" w:noVBand="1"/>
      </w:tblPr>
      <w:tblGrid>
        <w:gridCol w:w="2972"/>
        <w:gridCol w:w="5658"/>
      </w:tblGrid>
      <w:tr w:rsidR="002855C7" w:rsidRPr="000A3FAD" w14:paraId="694A51F0" w14:textId="3D11F973" w:rsidTr="00285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022890DE" w14:textId="09B680BB" w:rsidR="002855C7" w:rsidRPr="000A3FAD" w:rsidRDefault="002855C7" w:rsidP="002767C0">
            <w:pPr>
              <w:spacing w:after="160" w:line="278" w:lineRule="auto"/>
              <w:jc w:val="both"/>
              <w:rPr>
                <w:rFonts w:asciiTheme="majorHAnsi" w:hAnsiTheme="majorHAnsi" w:cstheme="majorHAnsi"/>
              </w:rPr>
            </w:pPr>
            <w:r w:rsidRPr="000A3FAD">
              <w:lastRenderedPageBreak/>
              <w:t>VÍA DE ADHESIÓN</w:t>
            </w:r>
          </w:p>
        </w:tc>
        <w:tc>
          <w:tcPr>
            <w:tcW w:w="5658" w:type="dxa"/>
            <w:tcBorders>
              <w:left w:val="single" w:sz="4" w:space="0" w:color="auto"/>
            </w:tcBorders>
          </w:tcPr>
          <w:p w14:paraId="759B8465" w14:textId="0CF95CC5" w:rsidR="002855C7" w:rsidRPr="000A3FAD" w:rsidRDefault="002855C7" w:rsidP="002767C0">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0A3FAD">
              <w:t>PERSONAS AUTORIZADAS PARA SUSCRIBIR EL ACTA</w:t>
            </w:r>
          </w:p>
        </w:tc>
      </w:tr>
      <w:tr w:rsidR="002855C7" w:rsidRPr="000A3FAD" w14:paraId="2FBD4299" w14:textId="7F6F1DD7" w:rsidTr="002855C7">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6B99A10B" w14:textId="1F709126" w:rsidR="002855C7" w:rsidRPr="000A3FAD" w:rsidRDefault="002855C7" w:rsidP="002855C7">
            <w:pPr>
              <w:spacing w:after="160" w:line="278" w:lineRule="auto"/>
              <w:jc w:val="both"/>
              <w:rPr>
                <w:rFonts w:asciiTheme="majorHAnsi" w:hAnsiTheme="majorHAnsi" w:cstheme="majorHAnsi"/>
                <w:b w:val="0"/>
                <w:bCs w:val="0"/>
              </w:rPr>
            </w:pPr>
            <w:r w:rsidRPr="000A3FAD">
              <w:t>Si cuenta con Comité de Administración Vigente</w:t>
            </w:r>
          </w:p>
        </w:tc>
        <w:tc>
          <w:tcPr>
            <w:tcW w:w="5658" w:type="dxa"/>
            <w:tcBorders>
              <w:left w:val="single" w:sz="4" w:space="0" w:color="auto"/>
            </w:tcBorders>
            <w:vAlign w:val="center"/>
          </w:tcPr>
          <w:p w14:paraId="64D8C833" w14:textId="38C7D210" w:rsidR="002855C7" w:rsidRPr="000A3FAD" w:rsidRDefault="002855C7" w:rsidP="002855C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A3FAD">
              <w:t>El Comité de Administración Vigente junto al representante del equipo ejecutor Municipal.</w:t>
            </w:r>
          </w:p>
        </w:tc>
      </w:tr>
      <w:tr w:rsidR="002855C7" w:rsidRPr="000A3FAD" w14:paraId="55D40DE5" w14:textId="394AC500" w:rsidTr="002855C7">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vAlign w:val="center"/>
          </w:tcPr>
          <w:p w14:paraId="6599AD35" w14:textId="33B4B97B" w:rsidR="002855C7" w:rsidRPr="000A3FAD" w:rsidRDefault="002855C7" w:rsidP="002855C7">
            <w:pPr>
              <w:spacing w:after="160" w:line="278" w:lineRule="auto"/>
              <w:jc w:val="both"/>
              <w:rPr>
                <w:rFonts w:asciiTheme="majorHAnsi" w:hAnsiTheme="majorHAnsi" w:cstheme="majorHAnsi"/>
                <w:b w:val="0"/>
                <w:bCs w:val="0"/>
              </w:rPr>
            </w:pPr>
            <w:r w:rsidRPr="000A3FAD">
              <w:t>Si NO cuenta con Comité Vigente</w:t>
            </w:r>
          </w:p>
        </w:tc>
        <w:tc>
          <w:tcPr>
            <w:tcW w:w="5658" w:type="dxa"/>
            <w:tcBorders>
              <w:left w:val="single" w:sz="4" w:space="0" w:color="auto"/>
            </w:tcBorders>
            <w:vAlign w:val="center"/>
          </w:tcPr>
          <w:p w14:paraId="04747449" w14:textId="63923C7F" w:rsidR="002855C7" w:rsidRPr="000A3FAD" w:rsidRDefault="002855C7" w:rsidP="002855C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A3FAD">
              <w:t xml:space="preserve">Un vecino o vecina interesado(a) que cuente con el apoyo de, al menos, un 10% de los residentes, junto al equipo ejecutor Municipal, </w:t>
            </w:r>
            <w:r w:rsidRPr="000A3FAD">
              <w:rPr>
                <w:b/>
                <w:bCs/>
              </w:rPr>
              <w:t>fomentando la participación paritaria y el liderazgo femenino en la organización vecinal.</w:t>
            </w:r>
          </w:p>
        </w:tc>
      </w:tr>
    </w:tbl>
    <w:p w14:paraId="601E36C8" w14:textId="77777777" w:rsidR="002767C0" w:rsidRPr="000A3FAD" w:rsidRDefault="002767C0" w:rsidP="002767C0">
      <w:pPr>
        <w:jc w:val="both"/>
      </w:pPr>
    </w:p>
    <w:tbl>
      <w:tblPr>
        <w:tblStyle w:val="Tablaconcuadrcula1clara-nfasis3"/>
        <w:tblW w:w="0" w:type="auto"/>
        <w:tblLook w:val="04A0" w:firstRow="1" w:lastRow="0" w:firstColumn="1" w:lastColumn="0" w:noHBand="0" w:noVBand="1"/>
      </w:tblPr>
      <w:tblGrid>
        <w:gridCol w:w="8630"/>
      </w:tblGrid>
      <w:tr w:rsidR="00EC0A71" w:rsidRPr="000A3FAD" w14:paraId="52AE0F13" w14:textId="77777777" w:rsidTr="00EF6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4D04F815" w14:textId="1CF438E0" w:rsidR="00EC0A71" w:rsidRPr="000A3FAD" w:rsidRDefault="002855C7" w:rsidP="002855C7">
            <w:pPr>
              <w:spacing w:after="160" w:line="278" w:lineRule="auto"/>
            </w:pPr>
            <w:r w:rsidRPr="000A3FAD">
              <w:t>APOYO MUNICIPAL</w:t>
            </w:r>
          </w:p>
        </w:tc>
      </w:tr>
      <w:tr w:rsidR="00EC0A71" w:rsidRPr="000A3FAD" w14:paraId="308B6636" w14:textId="77777777" w:rsidTr="00EF606A">
        <w:tc>
          <w:tcPr>
            <w:cnfStyle w:val="001000000000" w:firstRow="0" w:lastRow="0" w:firstColumn="1" w:lastColumn="0" w:oddVBand="0" w:evenVBand="0" w:oddHBand="0" w:evenHBand="0" w:firstRowFirstColumn="0" w:firstRowLastColumn="0" w:lastRowFirstColumn="0" w:lastRowLastColumn="0"/>
            <w:tcW w:w="8780" w:type="dxa"/>
          </w:tcPr>
          <w:p w14:paraId="6A677A76" w14:textId="77777777" w:rsidR="002855C7" w:rsidRPr="000A3FAD" w:rsidRDefault="002855C7" w:rsidP="002855C7">
            <w:pPr>
              <w:spacing w:after="160" w:line="278" w:lineRule="auto"/>
              <w:rPr>
                <w:rFonts w:asciiTheme="majorHAnsi" w:hAnsiTheme="majorHAnsi" w:cstheme="majorHAnsi"/>
                <w:b w:val="0"/>
                <w:bCs w:val="0"/>
              </w:rPr>
            </w:pPr>
            <w:r w:rsidRPr="000A3FAD">
              <w:rPr>
                <w:rFonts w:asciiTheme="majorHAnsi" w:hAnsiTheme="majorHAnsi" w:cstheme="majorHAnsi"/>
              </w:rPr>
              <w:t>1.</w:t>
            </w:r>
            <w:r w:rsidRPr="000A3FAD">
              <w:rPr>
                <w:rFonts w:asciiTheme="majorHAnsi" w:hAnsiTheme="majorHAnsi" w:cstheme="majorHAnsi"/>
                <w:b w:val="0"/>
                <w:bCs w:val="0"/>
              </w:rPr>
              <w:t xml:space="preserve"> </w:t>
            </w:r>
            <w:r w:rsidRPr="000A3FAD">
              <w:rPr>
                <w:rFonts w:asciiTheme="majorHAnsi" w:hAnsiTheme="majorHAnsi" w:cstheme="majorHAnsi"/>
              </w:rPr>
              <w:t>Apoyo a la Organización y Gestión</w:t>
            </w:r>
          </w:p>
          <w:p w14:paraId="1ED1E1E7" w14:textId="77777777" w:rsidR="002855C7" w:rsidRPr="000A3FAD" w:rsidRDefault="002855C7" w:rsidP="002855C7">
            <w:pPr>
              <w:numPr>
                <w:ilvl w:val="0"/>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Ministro de Fe Exclusivo: El Municipio ha dispuesto de un Ministro de Fe abocado exclusivamente a la Ley 21.442 para constituir o renovar comités de administración, buscando fomentar la organización y agilizar el trámite, promoviendo que los comités sean representativos y paritarios.</w:t>
            </w:r>
          </w:p>
          <w:p w14:paraId="74D41702" w14:textId="77777777" w:rsidR="002855C7" w:rsidRPr="000A3FAD" w:rsidRDefault="002855C7" w:rsidP="002855C7">
            <w:pPr>
              <w:numPr>
                <w:ilvl w:val="0"/>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Línea de Acompañamiento Continuo: Se dispondrá de equipos técnicos municipales para atender requerimientos y asegurar presencia constante del municipio en el territorio, con especial atención a las necesidades diferenciadas de mujeres, personas mayores, jefas de hogar y diversidades.</w:t>
            </w:r>
          </w:p>
          <w:p w14:paraId="07839B7F" w14:textId="77777777" w:rsidR="002855C7" w:rsidRPr="000A3FAD" w:rsidRDefault="002855C7" w:rsidP="002855C7">
            <w:pPr>
              <w:numPr>
                <w:ilvl w:val="0"/>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Búsqueda de Fondos Externos: Se trabajará con las comunidades en la búsqueda de fondos externos (SERVIU, SUBDERE, GORE Metropolitano u otros) para solucionar problemáticas de alta o mediana complejidad en los bienes comunes, incorporando criterios de igualdad de género en la priorización y diseño de proyectos.</w:t>
            </w:r>
          </w:p>
          <w:p w14:paraId="5EF0FCAD" w14:textId="77777777" w:rsidR="002855C7" w:rsidRPr="000A3FAD" w:rsidRDefault="002855C7" w:rsidP="002855C7">
            <w:pPr>
              <w:numPr>
                <w:ilvl w:val="0"/>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Plan de Capacitaciones:</w:t>
            </w:r>
          </w:p>
          <w:p w14:paraId="5E1A52C3" w14:textId="77777777" w:rsidR="002855C7" w:rsidRPr="000A3FAD" w:rsidRDefault="002855C7" w:rsidP="002855C7">
            <w:pPr>
              <w:numPr>
                <w:ilvl w:val="1"/>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Ley de Copropiedad Inmobiliaria.</w:t>
            </w:r>
          </w:p>
          <w:p w14:paraId="32E5DB7B" w14:textId="77777777" w:rsidR="002855C7" w:rsidRPr="000A3FAD" w:rsidRDefault="002855C7" w:rsidP="002855C7">
            <w:pPr>
              <w:numPr>
                <w:ilvl w:val="1"/>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Manejo financiero y administrativo de la copropiedad.</w:t>
            </w:r>
          </w:p>
          <w:p w14:paraId="3721D2F4" w14:textId="77777777" w:rsidR="002855C7" w:rsidRPr="000A3FAD" w:rsidRDefault="002855C7" w:rsidP="002855C7">
            <w:pPr>
              <w:numPr>
                <w:ilvl w:val="1"/>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Herramientas de resolución de conflictos y liderazgo comunitario con enfoque de género.</w:t>
            </w:r>
          </w:p>
          <w:p w14:paraId="27A6A93E" w14:textId="77777777" w:rsidR="002855C7" w:rsidRPr="000A3FAD" w:rsidRDefault="002855C7" w:rsidP="002855C7">
            <w:pPr>
              <w:numPr>
                <w:ilvl w:val="1"/>
                <w:numId w:val="10"/>
              </w:numPr>
              <w:spacing w:after="160" w:line="278" w:lineRule="auto"/>
              <w:rPr>
                <w:rFonts w:asciiTheme="majorHAnsi" w:hAnsiTheme="majorHAnsi" w:cstheme="majorHAnsi"/>
                <w:b w:val="0"/>
                <w:bCs w:val="0"/>
              </w:rPr>
            </w:pPr>
            <w:r w:rsidRPr="000A3FAD">
              <w:rPr>
                <w:rFonts w:asciiTheme="majorHAnsi" w:hAnsiTheme="majorHAnsi" w:cstheme="majorHAnsi"/>
                <w:b w:val="0"/>
                <w:bCs w:val="0"/>
              </w:rPr>
              <w:t>Plan de emergencia que incorpore la seguridad y cuidado de mujeres, niños/as y personas mayores en situaciones de riesgo o desastre.</w:t>
            </w:r>
          </w:p>
          <w:p w14:paraId="7C6E5A4E" w14:textId="6EDCF377" w:rsidR="00EC0A71" w:rsidRPr="000A3FAD" w:rsidRDefault="00EC0A71" w:rsidP="002855C7">
            <w:pPr>
              <w:spacing w:after="160" w:line="278" w:lineRule="auto"/>
              <w:ind w:left="720"/>
              <w:jc w:val="both"/>
              <w:rPr>
                <w:rFonts w:asciiTheme="majorHAnsi" w:hAnsiTheme="majorHAnsi" w:cstheme="majorHAnsi"/>
                <w:b w:val="0"/>
                <w:bCs w:val="0"/>
              </w:rPr>
            </w:pPr>
          </w:p>
        </w:tc>
      </w:tr>
      <w:tr w:rsidR="002855C7" w:rsidRPr="000A3FAD" w14:paraId="6075C06D" w14:textId="77777777" w:rsidTr="00EF606A">
        <w:tc>
          <w:tcPr>
            <w:cnfStyle w:val="001000000000" w:firstRow="0" w:lastRow="0" w:firstColumn="1" w:lastColumn="0" w:oddVBand="0" w:evenVBand="0" w:oddHBand="0" w:evenHBand="0" w:firstRowFirstColumn="0" w:firstRowLastColumn="0" w:lastRowFirstColumn="0" w:lastRowLastColumn="0"/>
            <w:tcW w:w="8780" w:type="dxa"/>
          </w:tcPr>
          <w:p w14:paraId="77206303" w14:textId="77777777" w:rsidR="00E50238" w:rsidRPr="000A3FAD" w:rsidRDefault="00E50238" w:rsidP="00E50238">
            <w:pPr>
              <w:spacing w:after="160" w:line="278" w:lineRule="auto"/>
              <w:jc w:val="both"/>
              <w:rPr>
                <w:rFonts w:asciiTheme="majorHAnsi" w:hAnsiTheme="majorHAnsi" w:cstheme="majorHAnsi"/>
              </w:rPr>
            </w:pPr>
            <w:r w:rsidRPr="000A3FAD">
              <w:rPr>
                <w:rFonts w:asciiTheme="majorHAnsi" w:hAnsiTheme="majorHAnsi" w:cstheme="majorHAnsi"/>
              </w:rPr>
              <w:t>2. Intervención Territorial y Servicios</w:t>
            </w:r>
          </w:p>
          <w:p w14:paraId="3083620D" w14:textId="77777777" w:rsidR="00E50238" w:rsidRPr="000A3FAD" w:rsidRDefault="00E50238" w:rsidP="00E50238">
            <w:pPr>
              <w:numPr>
                <w:ilvl w:val="0"/>
                <w:numId w:val="19"/>
              </w:num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Operativos Municipales: Se generarán avanzadas territoriales llevando servicios municipales necesarios (DIMAAO, DIDECO, Vivienda, Corporación de Inclusión Social, entre otros) a las copropiedades, incluyendo programas de equidad de género, prevención de violencia intrafamiliar y promoción de derechos de las mujeres y diversidades.</w:t>
            </w:r>
          </w:p>
          <w:p w14:paraId="3B556AC2" w14:textId="77777777" w:rsidR="00E50238" w:rsidRPr="000A3FAD" w:rsidRDefault="00E50238" w:rsidP="00E50238">
            <w:pPr>
              <w:numPr>
                <w:ilvl w:val="0"/>
                <w:numId w:val="19"/>
              </w:num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 xml:space="preserve">Intervenciones en Accesibilidad Universal: Se identificarán y priorizarán problemas de accesibilidad para ejecutar intervenciones de pavimentación que permitan un tránsito fluido. Esto beneficia especialmente a personas mayores, niños/as y a quienes </w:t>
            </w:r>
            <w:r w:rsidRPr="000A3FAD">
              <w:rPr>
                <w:rFonts w:asciiTheme="majorHAnsi" w:hAnsiTheme="majorHAnsi" w:cstheme="majorHAnsi"/>
                <w:b w:val="0"/>
                <w:bCs w:val="0"/>
              </w:rPr>
              <w:lastRenderedPageBreak/>
              <w:t>presenten problemas de movilidad, con un enfoque de cuidado y corresponsabilidad comunitaria.</w:t>
            </w:r>
          </w:p>
          <w:p w14:paraId="3F6D557F" w14:textId="7B0CACEC" w:rsidR="002855C7" w:rsidRPr="000A3FAD" w:rsidRDefault="00E50238" w:rsidP="00E50238">
            <w:pPr>
              <w:numPr>
                <w:ilvl w:val="0"/>
                <w:numId w:val="19"/>
              </w:numPr>
              <w:spacing w:after="160" w:line="278" w:lineRule="auto"/>
              <w:jc w:val="both"/>
              <w:rPr>
                <w:rFonts w:asciiTheme="majorHAnsi" w:hAnsiTheme="majorHAnsi" w:cstheme="majorHAnsi"/>
                <w:b w:val="0"/>
                <w:bCs w:val="0"/>
              </w:rPr>
            </w:pPr>
            <w:r w:rsidRPr="000A3FAD">
              <w:rPr>
                <w:rFonts w:asciiTheme="majorHAnsi" w:hAnsiTheme="majorHAnsi" w:cstheme="majorHAnsi"/>
                <w:b w:val="0"/>
                <w:bCs w:val="0"/>
              </w:rPr>
              <w:t>Oferta Deportivo – Cultural: Se ofrecerá una cartelera de actividades deportivas y culturales para ser implementadas en los espacios comunes de las copropiedades (patios, multicanchas o sedes sociales), garantizando la participación equitativa de mujeres, hombres y diversidades, y promoviendo la prevención de la violencia de género a través de la convivencia positiva.</w:t>
            </w:r>
          </w:p>
        </w:tc>
      </w:tr>
    </w:tbl>
    <w:p w14:paraId="6DE6EEC2" w14:textId="77777777" w:rsidR="00EC0A71" w:rsidRPr="000A3FAD" w:rsidRDefault="00EC0A71" w:rsidP="002767C0">
      <w:pPr>
        <w:jc w:val="both"/>
      </w:pPr>
    </w:p>
    <w:tbl>
      <w:tblPr>
        <w:tblStyle w:val="Tablaconcuadrcula1clara-nfasis3"/>
        <w:tblW w:w="0" w:type="auto"/>
        <w:tblLook w:val="04A0" w:firstRow="1" w:lastRow="0" w:firstColumn="1" w:lastColumn="0" w:noHBand="0" w:noVBand="1"/>
      </w:tblPr>
      <w:tblGrid>
        <w:gridCol w:w="8630"/>
      </w:tblGrid>
      <w:tr w:rsidR="00EC0A71" w:rsidRPr="000A3FAD" w14:paraId="46F900FA" w14:textId="77777777" w:rsidTr="00EF6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604EB816" w14:textId="7931E500" w:rsidR="00EC0A71" w:rsidRPr="000A3FAD" w:rsidRDefault="00E50238" w:rsidP="00E50238">
            <w:pPr>
              <w:spacing w:after="160" w:line="278" w:lineRule="auto"/>
              <w:rPr>
                <w:rFonts w:asciiTheme="majorHAnsi" w:hAnsiTheme="majorHAnsi" w:cstheme="majorHAnsi"/>
              </w:rPr>
            </w:pPr>
            <w:r w:rsidRPr="000A3FAD">
              <w:t>COMPROMISOS DE LA COMUNIDAD ADHERIDA</w:t>
            </w:r>
          </w:p>
        </w:tc>
      </w:tr>
      <w:tr w:rsidR="00EC0A71" w:rsidRPr="000A3FAD" w14:paraId="08A04ABD" w14:textId="77777777" w:rsidTr="00EF606A">
        <w:tc>
          <w:tcPr>
            <w:cnfStyle w:val="001000000000" w:firstRow="0" w:lastRow="0" w:firstColumn="1" w:lastColumn="0" w:oddVBand="0" w:evenVBand="0" w:oddHBand="0" w:evenHBand="0" w:firstRowFirstColumn="0" w:firstRowLastColumn="0" w:lastRowFirstColumn="0" w:lastRowLastColumn="0"/>
            <w:tcW w:w="8780" w:type="dxa"/>
          </w:tcPr>
          <w:p w14:paraId="0103B02D" w14:textId="77777777" w:rsidR="00E50238" w:rsidRPr="000A3FAD" w:rsidRDefault="00E50238" w:rsidP="00E50238">
            <w:pPr>
              <w:spacing w:after="160" w:line="278" w:lineRule="auto"/>
              <w:jc w:val="both"/>
              <w:rPr>
                <w:b w:val="0"/>
                <w:bCs w:val="0"/>
              </w:rPr>
            </w:pPr>
            <w:r w:rsidRPr="000A3FAD">
              <w:rPr>
                <w:b w:val="0"/>
                <w:bCs w:val="0"/>
              </w:rPr>
              <w:t>Para garantizar el éxito del Plan, la copropiedad se compromete a:</w:t>
            </w:r>
          </w:p>
          <w:p w14:paraId="058A6AAB" w14:textId="77777777" w:rsidR="00E50238" w:rsidRPr="000A3FAD" w:rsidRDefault="00E50238" w:rsidP="00E50238">
            <w:pPr>
              <w:numPr>
                <w:ilvl w:val="0"/>
                <w:numId w:val="12"/>
              </w:numPr>
              <w:spacing w:after="160" w:line="278" w:lineRule="auto"/>
              <w:jc w:val="both"/>
              <w:rPr>
                <w:b w:val="0"/>
                <w:bCs w:val="0"/>
              </w:rPr>
            </w:pPr>
            <w:r w:rsidRPr="000A3FAD">
              <w:rPr>
                <w:b w:val="0"/>
                <w:bCs w:val="0"/>
              </w:rPr>
              <w:t>Comité de Administración: Si ya existe, mantenerlo vigente y en funcionamiento. Si no existe, comprometer la elección de un Comité de Administración en un plazo no superior a 3 meses desde suscrita la adhesión, procurando la participación paritaria y la rotación equitativa de cargos.</w:t>
            </w:r>
          </w:p>
          <w:p w14:paraId="2A2ADE11" w14:textId="77777777" w:rsidR="00E50238" w:rsidRPr="000A3FAD" w:rsidRDefault="00E50238" w:rsidP="00E50238">
            <w:pPr>
              <w:numPr>
                <w:ilvl w:val="0"/>
                <w:numId w:val="12"/>
              </w:numPr>
              <w:spacing w:after="160" w:line="278" w:lineRule="auto"/>
              <w:jc w:val="both"/>
              <w:rPr>
                <w:b w:val="0"/>
                <w:bCs w:val="0"/>
              </w:rPr>
            </w:pPr>
            <w:r w:rsidRPr="000A3FAD">
              <w:rPr>
                <w:b w:val="0"/>
                <w:bCs w:val="0"/>
              </w:rPr>
              <w:t>Asambleas y Rendición de Cuentas: Llevar a cabo las asambleas estipuladas por la ley y rendir cuenta a la comunidad en términos financieros y administrativos, incorporando mecanismos de transparencia que fomenten la participación de mujeres y grupos tradicionalmente excluidos.</w:t>
            </w:r>
          </w:p>
          <w:p w14:paraId="4995FD23" w14:textId="77777777" w:rsidR="00E50238" w:rsidRPr="000A3FAD" w:rsidRDefault="00E50238" w:rsidP="00E50238">
            <w:pPr>
              <w:numPr>
                <w:ilvl w:val="0"/>
                <w:numId w:val="12"/>
              </w:numPr>
              <w:spacing w:after="160" w:line="278" w:lineRule="auto"/>
              <w:jc w:val="both"/>
              <w:rPr>
                <w:b w:val="0"/>
                <w:bCs w:val="0"/>
              </w:rPr>
            </w:pPr>
            <w:r w:rsidRPr="000A3FAD">
              <w:rPr>
                <w:b w:val="0"/>
                <w:bCs w:val="0"/>
              </w:rPr>
              <w:t>Participación Activa: Participar en las capacitaciones y actividades propuestas en el PCS, incluyendo aquellas vinculadas a la igualdad de género, liderazgo comunitario y prevención de violencia.</w:t>
            </w:r>
          </w:p>
          <w:p w14:paraId="4D4C7138" w14:textId="716CC43D" w:rsidR="00EC0A71" w:rsidRPr="000A3FAD" w:rsidRDefault="00E50238" w:rsidP="00E50238">
            <w:pPr>
              <w:numPr>
                <w:ilvl w:val="0"/>
                <w:numId w:val="12"/>
              </w:numPr>
              <w:spacing w:after="160" w:line="278" w:lineRule="auto"/>
              <w:jc w:val="both"/>
            </w:pPr>
            <w:r w:rsidRPr="000A3FAD">
              <w:rPr>
                <w:b w:val="0"/>
                <w:bCs w:val="0"/>
              </w:rPr>
              <w:t>Registro de Copropietarios: Elaborar y mantener actualizado el registro de copropietarios, el cual es obligatorio por Ley y de carácter confidencial. El Municipio entregará asistencia técnica para su elaboración, resguardando la confidencialidad de los datos y la no discriminación por razón de género.</w:t>
            </w:r>
          </w:p>
        </w:tc>
      </w:tr>
    </w:tbl>
    <w:p w14:paraId="67B8E550" w14:textId="77777777" w:rsidR="008026DE" w:rsidRPr="002767C0" w:rsidRDefault="008026DE" w:rsidP="00E50238">
      <w:pPr>
        <w:jc w:val="both"/>
      </w:pPr>
    </w:p>
    <w:sectPr w:rsidR="008026DE" w:rsidRPr="002767C0" w:rsidSect="000A3FAD">
      <w:headerReference w:type="default" r:id="rId8"/>
      <w:footerReference w:type="default" r:id="rId9"/>
      <w:pgSz w:w="12240" w:h="18720" w:code="14"/>
      <w:pgMar w:top="163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E883" w14:textId="77777777" w:rsidR="008D6BD5" w:rsidRPr="000A3FAD" w:rsidRDefault="008D6BD5" w:rsidP="002767C0">
      <w:pPr>
        <w:spacing w:after="0" w:line="240" w:lineRule="auto"/>
      </w:pPr>
      <w:r w:rsidRPr="000A3FAD">
        <w:separator/>
      </w:r>
    </w:p>
  </w:endnote>
  <w:endnote w:type="continuationSeparator" w:id="0">
    <w:p w14:paraId="1814C116" w14:textId="77777777" w:rsidR="008D6BD5" w:rsidRPr="000A3FAD" w:rsidRDefault="008D6BD5" w:rsidP="002767C0">
      <w:pPr>
        <w:spacing w:after="0" w:line="240" w:lineRule="auto"/>
      </w:pPr>
      <w:r w:rsidRPr="000A3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B880" w14:textId="77777777" w:rsidR="00F427A7" w:rsidRPr="000A3FAD" w:rsidRDefault="00F427A7">
    <w:pPr>
      <w:tabs>
        <w:tab w:val="center" w:pos="4550"/>
        <w:tab w:val="left" w:pos="5818"/>
      </w:tabs>
      <w:ind w:right="260"/>
      <w:jc w:val="right"/>
      <w:rPr>
        <w:color w:val="0F243E" w:themeColor="text2" w:themeShade="80"/>
        <w:sz w:val="24"/>
        <w:szCs w:val="24"/>
      </w:rPr>
    </w:pPr>
    <w:r w:rsidRPr="000A3FAD">
      <w:rPr>
        <w:color w:val="548DD4" w:themeColor="text2" w:themeTint="99"/>
        <w:spacing w:val="60"/>
        <w:sz w:val="24"/>
        <w:szCs w:val="24"/>
      </w:rPr>
      <w:t>Página</w:t>
    </w:r>
    <w:r w:rsidRPr="000A3FAD">
      <w:rPr>
        <w:color w:val="548DD4" w:themeColor="text2" w:themeTint="99"/>
        <w:sz w:val="24"/>
        <w:szCs w:val="24"/>
      </w:rPr>
      <w:t xml:space="preserve"> </w:t>
    </w:r>
    <w:r w:rsidRPr="000A3FAD">
      <w:rPr>
        <w:color w:val="17365D" w:themeColor="text2" w:themeShade="BF"/>
        <w:sz w:val="24"/>
        <w:szCs w:val="24"/>
      </w:rPr>
      <w:fldChar w:fldCharType="begin"/>
    </w:r>
    <w:r w:rsidRPr="000A3FAD">
      <w:rPr>
        <w:color w:val="17365D" w:themeColor="text2" w:themeShade="BF"/>
        <w:sz w:val="24"/>
        <w:szCs w:val="24"/>
      </w:rPr>
      <w:instrText>PAGE   \* MERGEFORMAT</w:instrText>
    </w:r>
    <w:r w:rsidRPr="000A3FAD">
      <w:rPr>
        <w:color w:val="17365D" w:themeColor="text2" w:themeShade="BF"/>
        <w:sz w:val="24"/>
        <w:szCs w:val="24"/>
      </w:rPr>
      <w:fldChar w:fldCharType="separate"/>
    </w:r>
    <w:r w:rsidRPr="000A3FAD">
      <w:rPr>
        <w:color w:val="17365D" w:themeColor="text2" w:themeShade="BF"/>
        <w:sz w:val="24"/>
        <w:szCs w:val="24"/>
      </w:rPr>
      <w:t>1</w:t>
    </w:r>
    <w:r w:rsidRPr="000A3FAD">
      <w:rPr>
        <w:color w:val="17365D" w:themeColor="text2" w:themeShade="BF"/>
        <w:sz w:val="24"/>
        <w:szCs w:val="24"/>
      </w:rPr>
      <w:fldChar w:fldCharType="end"/>
    </w:r>
    <w:r w:rsidRPr="000A3FAD">
      <w:rPr>
        <w:color w:val="17365D" w:themeColor="text2" w:themeShade="BF"/>
        <w:sz w:val="24"/>
        <w:szCs w:val="24"/>
      </w:rPr>
      <w:t xml:space="preserve"> | </w:t>
    </w:r>
    <w:r w:rsidRPr="000A3FAD">
      <w:rPr>
        <w:color w:val="17365D" w:themeColor="text2" w:themeShade="BF"/>
        <w:sz w:val="24"/>
        <w:szCs w:val="24"/>
      </w:rPr>
      <w:fldChar w:fldCharType="begin"/>
    </w:r>
    <w:r w:rsidRPr="000A3FAD">
      <w:rPr>
        <w:color w:val="17365D" w:themeColor="text2" w:themeShade="BF"/>
        <w:sz w:val="24"/>
        <w:szCs w:val="24"/>
      </w:rPr>
      <w:instrText>NUMPAGES  \* Arabic  \* MERGEFORMAT</w:instrText>
    </w:r>
    <w:r w:rsidRPr="000A3FAD">
      <w:rPr>
        <w:color w:val="17365D" w:themeColor="text2" w:themeShade="BF"/>
        <w:sz w:val="24"/>
        <w:szCs w:val="24"/>
      </w:rPr>
      <w:fldChar w:fldCharType="separate"/>
    </w:r>
    <w:r w:rsidRPr="000A3FAD">
      <w:rPr>
        <w:color w:val="17365D" w:themeColor="text2" w:themeShade="BF"/>
        <w:sz w:val="24"/>
        <w:szCs w:val="24"/>
      </w:rPr>
      <w:t>1</w:t>
    </w:r>
    <w:r w:rsidRPr="000A3FAD">
      <w:rPr>
        <w:color w:val="17365D" w:themeColor="text2" w:themeShade="BF"/>
        <w:sz w:val="24"/>
        <w:szCs w:val="24"/>
      </w:rPr>
      <w:fldChar w:fldCharType="end"/>
    </w:r>
  </w:p>
  <w:p w14:paraId="65DDDF91" w14:textId="77777777" w:rsidR="00F427A7" w:rsidRPr="000A3FAD" w:rsidRDefault="00F42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86C3" w14:textId="77777777" w:rsidR="008D6BD5" w:rsidRPr="000A3FAD" w:rsidRDefault="008D6BD5" w:rsidP="002767C0">
      <w:pPr>
        <w:spacing w:after="0" w:line="240" w:lineRule="auto"/>
      </w:pPr>
      <w:r w:rsidRPr="000A3FAD">
        <w:separator/>
      </w:r>
    </w:p>
  </w:footnote>
  <w:footnote w:type="continuationSeparator" w:id="0">
    <w:p w14:paraId="39ABA906" w14:textId="77777777" w:rsidR="008D6BD5" w:rsidRPr="000A3FAD" w:rsidRDefault="008D6BD5" w:rsidP="002767C0">
      <w:pPr>
        <w:spacing w:after="0" w:line="240" w:lineRule="auto"/>
      </w:pPr>
      <w:r w:rsidRPr="000A3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6A7B" w14:textId="7AE9CBB1" w:rsidR="002767C0" w:rsidRDefault="002767C0">
    <w:pPr>
      <w:pStyle w:val="Encabezado"/>
    </w:pPr>
    <w:r w:rsidRPr="000A3FAD">
      <w:drawing>
        <wp:anchor distT="0" distB="0" distL="114300" distR="114300" simplePos="0" relativeHeight="251658240" behindDoc="1" locked="0" layoutInCell="1" allowOverlap="1" wp14:anchorId="76382DAC" wp14:editId="0FE8C974">
          <wp:simplePos x="0" y="0"/>
          <wp:positionH relativeFrom="column">
            <wp:posOffset>4667250</wp:posOffset>
          </wp:positionH>
          <wp:positionV relativeFrom="paragraph">
            <wp:posOffset>-647700</wp:posOffset>
          </wp:positionV>
          <wp:extent cx="1428750" cy="1428750"/>
          <wp:effectExtent l="0" t="0" r="0" b="0"/>
          <wp:wrapTight wrapText="bothSides">
            <wp:wrapPolygon edited="0">
              <wp:start x="3168" y="4608"/>
              <wp:lineTo x="0" y="6912"/>
              <wp:lineTo x="0" y="12672"/>
              <wp:lineTo x="576" y="14400"/>
              <wp:lineTo x="3456" y="16128"/>
              <wp:lineTo x="3744" y="16704"/>
              <wp:lineTo x="19296" y="16704"/>
              <wp:lineTo x="19296" y="14400"/>
              <wp:lineTo x="21312" y="13248"/>
              <wp:lineTo x="21312" y="10368"/>
              <wp:lineTo x="20736" y="8352"/>
              <wp:lineTo x="7488" y="4608"/>
              <wp:lineTo x="3168" y="4608"/>
            </wp:wrapPolygon>
          </wp:wrapTight>
          <wp:docPr id="84945262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2862" name="Imagen 2" descr="Logotipo&#10;&#10;El contenido generado por IA puede ser incorrecto."/>
                  <pic:cNvPicPr/>
                </pic:nvPicPr>
                <pic:blipFill>
                  <a:blip r:embed="rId1"/>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p>
  <w:p w14:paraId="40DBC8B9" w14:textId="77777777" w:rsidR="000A3FAD" w:rsidRPr="000A3FAD" w:rsidRDefault="000A3F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0E4F27"/>
    <w:multiLevelType w:val="multilevel"/>
    <w:tmpl w:val="C126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057B8"/>
    <w:multiLevelType w:val="multilevel"/>
    <w:tmpl w:val="FA0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941DD"/>
    <w:multiLevelType w:val="multilevel"/>
    <w:tmpl w:val="0EE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F01E7"/>
    <w:multiLevelType w:val="multilevel"/>
    <w:tmpl w:val="2F5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6B6B"/>
    <w:multiLevelType w:val="multilevel"/>
    <w:tmpl w:val="61E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E3BCE"/>
    <w:multiLevelType w:val="multilevel"/>
    <w:tmpl w:val="F5B2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23C79"/>
    <w:multiLevelType w:val="multilevel"/>
    <w:tmpl w:val="5A2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C1CC4"/>
    <w:multiLevelType w:val="multilevel"/>
    <w:tmpl w:val="83D4C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91AEC"/>
    <w:multiLevelType w:val="hybridMultilevel"/>
    <w:tmpl w:val="83D292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AE34638"/>
    <w:multiLevelType w:val="multilevel"/>
    <w:tmpl w:val="4C748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C3CDD"/>
    <w:multiLevelType w:val="multilevel"/>
    <w:tmpl w:val="5E90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737527">
    <w:abstractNumId w:val="8"/>
  </w:num>
  <w:num w:numId="2" w16cid:durableId="1292176872">
    <w:abstractNumId w:val="6"/>
  </w:num>
  <w:num w:numId="3" w16cid:durableId="457996077">
    <w:abstractNumId w:val="5"/>
  </w:num>
  <w:num w:numId="4" w16cid:durableId="1041829739">
    <w:abstractNumId w:val="4"/>
  </w:num>
  <w:num w:numId="5" w16cid:durableId="527528449">
    <w:abstractNumId w:val="7"/>
  </w:num>
  <w:num w:numId="6" w16cid:durableId="1566141323">
    <w:abstractNumId w:val="3"/>
  </w:num>
  <w:num w:numId="7" w16cid:durableId="347754284">
    <w:abstractNumId w:val="2"/>
  </w:num>
  <w:num w:numId="8" w16cid:durableId="2111730528">
    <w:abstractNumId w:val="1"/>
  </w:num>
  <w:num w:numId="9" w16cid:durableId="1430732421">
    <w:abstractNumId w:val="0"/>
  </w:num>
  <w:num w:numId="10" w16cid:durableId="521673262">
    <w:abstractNumId w:val="18"/>
  </w:num>
  <w:num w:numId="11" w16cid:durableId="841241576">
    <w:abstractNumId w:val="9"/>
  </w:num>
  <w:num w:numId="12" w16cid:durableId="2097977">
    <w:abstractNumId w:val="17"/>
  </w:num>
  <w:num w:numId="13" w16cid:durableId="1880127679">
    <w:abstractNumId w:val="15"/>
  </w:num>
  <w:num w:numId="14" w16cid:durableId="2134015565">
    <w:abstractNumId w:val="10"/>
  </w:num>
  <w:num w:numId="15" w16cid:durableId="624238940">
    <w:abstractNumId w:val="11"/>
  </w:num>
  <w:num w:numId="16" w16cid:durableId="637954383">
    <w:abstractNumId w:val="19"/>
  </w:num>
  <w:num w:numId="17" w16cid:durableId="220211793">
    <w:abstractNumId w:val="12"/>
  </w:num>
  <w:num w:numId="18" w16cid:durableId="873999991">
    <w:abstractNumId w:val="16"/>
  </w:num>
  <w:num w:numId="19" w16cid:durableId="754133853">
    <w:abstractNumId w:val="14"/>
  </w:num>
  <w:num w:numId="20" w16cid:durableId="132141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373"/>
    <w:rsid w:val="000A3FAD"/>
    <w:rsid w:val="0015074B"/>
    <w:rsid w:val="001B4274"/>
    <w:rsid w:val="002767C0"/>
    <w:rsid w:val="002855C7"/>
    <w:rsid w:val="0029639D"/>
    <w:rsid w:val="002E5C8F"/>
    <w:rsid w:val="00326F90"/>
    <w:rsid w:val="005B5786"/>
    <w:rsid w:val="008026DE"/>
    <w:rsid w:val="008D6BD5"/>
    <w:rsid w:val="00956F83"/>
    <w:rsid w:val="00992301"/>
    <w:rsid w:val="00A65C8F"/>
    <w:rsid w:val="00AA1D8D"/>
    <w:rsid w:val="00B47730"/>
    <w:rsid w:val="00B86615"/>
    <w:rsid w:val="00CA7603"/>
    <w:rsid w:val="00CB0664"/>
    <w:rsid w:val="00CD2C62"/>
    <w:rsid w:val="00E50238"/>
    <w:rsid w:val="00EC0A71"/>
    <w:rsid w:val="00F427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530B4"/>
  <w14:defaultImageDpi w14:val="300"/>
  <w15:docId w15:val="{247958A4-8DB2-4AA0-9202-9BCE172F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C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uadrcula1clara-nfasis6">
    <w:name w:val="Grid Table 1 Light Accent 6"/>
    <w:basedOn w:val="Tablanormal"/>
    <w:uiPriority w:val="46"/>
    <w:rsid w:val="002767C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2767C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2767C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3">
    <w:name w:val="Grid Table 1 Light Accent 3"/>
    <w:basedOn w:val="Tablanormal"/>
    <w:uiPriority w:val="46"/>
    <w:rsid w:val="002767C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5219</Characters>
  <Application>Microsoft Office Word</Application>
  <DocSecurity>0</DocSecurity>
  <Lines>113</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Cerro Navia</cp:lastModifiedBy>
  <cp:revision>3</cp:revision>
  <dcterms:created xsi:type="dcterms:W3CDTF">2025-10-27T15:06:00Z</dcterms:created>
  <dcterms:modified xsi:type="dcterms:W3CDTF">2025-10-27T16:56:00Z</dcterms:modified>
  <cp:category/>
</cp:coreProperties>
</file>